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1A" w:rsidRPr="0032191A" w:rsidRDefault="0032191A" w:rsidP="0032191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FF0000"/>
          <w:sz w:val="24"/>
          <w:szCs w:val="18"/>
        </w:rPr>
      </w:pPr>
      <w:r w:rsidRPr="0032191A">
        <w:rPr>
          <w:rFonts w:ascii="inherit" w:eastAsia="Times New Roman" w:hAnsi="inherit" w:cs="Segoe UI Historic"/>
          <w:b/>
          <w:color w:val="FF0000"/>
          <w:sz w:val="24"/>
          <w:szCs w:val="18"/>
        </w:rPr>
        <w:t>MİLLİ EĞİTİMDE REFORM TEKLİFİ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4 + 4 + 4 + üniversite </w:t>
      </w:r>
      <w:proofErr w:type="gram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dahil</w:t>
      </w:r>
      <w:proofErr w:type="gram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 20 milyon gencimiz okul çağında. 20 milyon gencin üniversite okuması demek devletin gelişimini, ilerlemesini, 20 yıl ertelemesi </w:t>
      </w:r>
      <w:proofErr w:type="gram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demek.Boş</w:t>
      </w:r>
      <w:proofErr w:type="gram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 yere bir sürü kaynağını yıllarca heba etmesi, etkin ve yerinde kullanamaması demektir.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Dünyanın en iyi mücevher tasarımcısı S.B. diyor ki;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Hocam bizim meslekte (Kapalıçarşı) ilkokul mezunu 1-0 mağlup başlar, ortaokul mezunu 2-0, lise 3-0, üniversite mezununu ben ne yapayım.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Onun için Rum, Ermeni ve Yahudiler, 5 yaşından itibaren çocuklarını bir mesleğe yönlendirerek ticaret erbabı, </w:t>
      </w:r>
      <w:proofErr w:type="spell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zenaatkar</w:t>
      </w:r>
      <w:proofErr w:type="spell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 veya </w:t>
      </w:r>
      <w:proofErr w:type="spell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sanaatkar</w:t>
      </w:r>
      <w:proofErr w:type="spell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 yaptılar.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Biz de hala bizim çocuk üniversite okuyacak diye, yırtınıyoruz ki herkes için şart değil, olmamalı!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20 milyonun maksimum 1 milyonu üniversite okuyabilir. Üniversiteli işsiz sayısı şu anda 680.000! Peki geri kalan ne olacak? Onları hayata, sanayiye, ticarete erkenden yönlendirmezsek kaybediyoruz. Kaybedeceğiz.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Hem çocuklarımızı </w:t>
      </w:r>
      <w:proofErr w:type="spell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Çetemaatin</w:t>
      </w:r>
      <w:proofErr w:type="spell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 eline düşmekten koruyacak hem ülkemizin hızlı kalkınmasını sağlamayacak bir formül? Var!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Çocuklarımızı Enderun'daki gibi 3-5 yaşlarında teşhis edip, keşfedip yönlendirmek.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Bu, ülkemiz için kırılma noktasıdır. Kimseye anlatamıyorum…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Çocukları kendi yetenek ve potansiyeline göre yönlendirdiğimizde;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1. İnsanlar kendilerini tanıyacaklar,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2. Tanıdıkları, keşfettikleri kendilerini gerçekleştirecekler,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3. Kendilerini tanıyan insanların, Rablerini tanımaları daha kolay olacak,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4. Huzursuzluklar bitecek,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5. Herkes yetenek kapasite ve potansiyeline göre bir meslek seçecek,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6. Çocuklar daha mutlu, heyecanlı, azimli, kararlı ve başarı olacaklar,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7. Dağda çoban olup mutlu olacak çocuğu 15 yıl sınıfa hapsetmemiş olacağız,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8. O çocuğun sebep olacağı kavga dövüş ve sıkıntılardan da kurtulacağız,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9. Anne babalar daha huzurlu olacak,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10. Aile içi iletişim güçlenecek (Çocuk </w:t>
      </w:r>
      <w:proofErr w:type="gram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ilk okula</w:t>
      </w:r>
      <w:proofErr w:type="gram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 başlayınca, ödev </w:t>
      </w:r>
      <w:proofErr w:type="spell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mödev</w:t>
      </w:r>
      <w:proofErr w:type="spell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, sılayı rahim hasreti bitiyor)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11. Beyhude harcadığımız ve ne olacağını bilemediğimiz paralar cebimizde kalacak,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12. O paralarla, çocuğumuzun kendi mesleğinde bir numara olması için destek çıkacağız,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13. Dünya çağında her alanda çocuklarımız olmaya başlayacak,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14. Otomotivde ve sanayide çırak kıtlığı bitecek,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15. Esnaf canlanacak,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16. Ziraat, hayvancılık, ormancılık, doğa v.b. ihmal ettiğimiz alanlar can bulacak,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17. Buluşlar keşifler olmaya başlayacak,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18. Bölgesel kalkınma gerçekleşecek,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19. Herkes % 90 oranında kendi bölgesinde kalacağı için, çocuklar </w:t>
      </w:r>
      <w:proofErr w:type="spell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Çetemaat</w:t>
      </w:r>
      <w:proofErr w:type="spell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 evlerine düşmeyecek,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20. Üniversite eğitimi daha kaliteli olacak,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21. 5-10 bin kişilik muhteşem üniversiteleri bir düşünün,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22. Öğrenciler severek, isteyerek ve kendi yeteneklerine göre okuyorlar. İlmi Talip oluyorlar!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23. Üniversite kaynakları daha etkin kullanacağı için, eğitim kalitesi de artacak,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24. Akademik başarılar da artacak,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25. Dünya çapında başarılı üniversitelerimiz olmaya başlayacak.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Ve bütün bunların daha kolay olmasını sağlayacak bir geçiş sistemi formülü; acilen Yüksek İhtisas Okullarının açılmasıdır. Ana sektörler bazında sanayi, otomotiv, tıp, hukuk, diplomasi, kamu, ziraat, ticaret, yazılım-donanım, teknoloji, genetik, savunma, sanayi, havacılık, uzay, ilahiyat v.b. alanlarda, 4 + 4 + 4'ün her aşamasında. En azından her il'e bir okulla başlanır.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lastRenderedPageBreak/>
        <w:t>Dünyaya da model olur.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Mesela çocuk, silah </w:t>
      </w:r>
      <w:proofErr w:type="spell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sanayiine</w:t>
      </w:r>
      <w:proofErr w:type="spell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 meraklıdır. İlkokuldan itibaren savunma </w:t>
      </w:r>
      <w:proofErr w:type="spell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sanayii</w:t>
      </w:r>
      <w:proofErr w:type="spell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 yüksek ihtisas ilköğretim okuluna gider. Ya da hukuk isteyen hukuk yüksek ihtisas ilköğretim okuluna gider. Tıp isteyen tıp yüksek ihtisas ilköğretim okuluna gider.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Bu okulun destekleyici müfredatı; nasıl ki İmam Hatiplerde normal okulların dersleri var ama bunun yanında bir de dini dersleri alıyorlarsa ilkokuldan itibaren bu çocuklar da o destekleyici dersleri alırlar.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Her alanda ehil ve ihtisas sahibi dünya çapında yetkin insanlar yetiştirmiş oluruz.</w:t>
      </w:r>
    </w:p>
    <w:p w:rsidR="0032191A" w:rsidRPr="0032191A" w:rsidRDefault="0032191A" w:rsidP="003219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18"/>
        </w:rPr>
      </w:pPr>
      <w:proofErr w:type="spellStart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>Hayreddin</w:t>
      </w:r>
      <w:proofErr w:type="spellEnd"/>
      <w:r w:rsidRPr="0032191A">
        <w:rPr>
          <w:rFonts w:ascii="inherit" w:eastAsia="Times New Roman" w:hAnsi="inherit" w:cs="Segoe UI Historic"/>
          <w:color w:val="050505"/>
          <w:sz w:val="24"/>
          <w:szCs w:val="18"/>
        </w:rPr>
        <w:t xml:space="preserve"> Karaman</w:t>
      </w:r>
    </w:p>
    <w:p w:rsidR="00ED1C0E" w:rsidRPr="0032191A" w:rsidRDefault="00ED1C0E">
      <w:pPr>
        <w:rPr>
          <w:sz w:val="32"/>
        </w:rPr>
      </w:pPr>
    </w:p>
    <w:sectPr w:rsidR="00ED1C0E" w:rsidRPr="0032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191A"/>
    <w:rsid w:val="0032191A"/>
    <w:rsid w:val="00ED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21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4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8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73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89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6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1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5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9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0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6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9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4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2022-09-01T15:02:00Z</dcterms:created>
  <dcterms:modified xsi:type="dcterms:W3CDTF">2022-09-01T15:02:00Z</dcterms:modified>
</cp:coreProperties>
</file>