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2F" w:rsidRPr="0058762F" w:rsidRDefault="0058762F" w:rsidP="0058762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14"/>
        </w:rPr>
      </w:pP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Cenâb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-ı Hak, bu </w:t>
      </w: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âfet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 ve felâ</w:t>
      </w:r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softHyphen/>
        <w:t>ketlerle insano</w:t>
      </w:r>
      <w:r w:rsidRPr="0058762F">
        <w:rPr>
          <w:rFonts w:ascii="Arial" w:eastAsia="Times New Roman" w:hAnsi="Arial" w:cs="Arial"/>
          <w:color w:val="050505"/>
          <w:sz w:val="24"/>
          <w:szCs w:val="14"/>
        </w:rPr>
        <w:t>ğ</w:t>
      </w:r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luna ne kadar da derin bir </w:t>
      </w: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acziyet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 ve hiçlik içerinde bulunduklarını ve bu cihandaki asıl vazifelerinin kulluk oldu</w:t>
      </w:r>
      <w:r w:rsidRPr="0058762F">
        <w:rPr>
          <w:rFonts w:ascii="Arial" w:eastAsia="Times New Roman" w:hAnsi="Arial" w:cs="Arial"/>
          <w:color w:val="050505"/>
          <w:sz w:val="24"/>
          <w:szCs w:val="14"/>
        </w:rPr>
        <w:t>ğ</w:t>
      </w:r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unu hatırlatır. Ayrıca dünyanın </w:t>
      </w: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fânîli</w:t>
      </w:r>
      <w:r w:rsidRPr="0058762F">
        <w:rPr>
          <w:rFonts w:ascii="Arial" w:eastAsia="Times New Roman" w:hAnsi="Arial" w:cs="Arial"/>
          <w:color w:val="050505"/>
          <w:sz w:val="24"/>
          <w:szCs w:val="14"/>
        </w:rPr>
        <w:t>ğ</w:t>
      </w:r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ini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, ölümü ve esas hayatın </w:t>
      </w: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âhiret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 oldu</w:t>
      </w:r>
      <w:r w:rsidRPr="0058762F">
        <w:rPr>
          <w:rFonts w:ascii="Arial" w:eastAsia="Times New Roman" w:hAnsi="Arial" w:cs="Arial"/>
          <w:color w:val="050505"/>
          <w:sz w:val="24"/>
          <w:szCs w:val="14"/>
        </w:rPr>
        <w:t>ğ</w:t>
      </w:r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unu bildirir.</w:t>
      </w:r>
    </w:p>
    <w:p w:rsidR="0058762F" w:rsidRPr="0058762F" w:rsidRDefault="0058762F" w:rsidP="0058762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14"/>
        </w:rPr>
      </w:pPr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Böylece insano</w:t>
      </w:r>
      <w:r w:rsidRPr="0058762F">
        <w:rPr>
          <w:rFonts w:ascii="Arial" w:eastAsia="Times New Roman" w:hAnsi="Arial" w:cs="Arial"/>
          <w:color w:val="050505"/>
          <w:sz w:val="24"/>
          <w:szCs w:val="14"/>
        </w:rPr>
        <w:t>ğ</w:t>
      </w:r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lunun </w:t>
      </w: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âhiret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 yurduna hazırlıkta gaflete dü</w:t>
      </w:r>
      <w:r w:rsidRPr="0058762F">
        <w:rPr>
          <w:rFonts w:ascii="Arial" w:eastAsia="Times New Roman" w:hAnsi="Arial" w:cs="Arial"/>
          <w:color w:val="050505"/>
          <w:sz w:val="24"/>
          <w:szCs w:val="14"/>
        </w:rPr>
        <w:t>ş</w:t>
      </w:r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meyip uyanıklık hâlinde olması için bir </w:t>
      </w: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nevî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 </w:t>
      </w: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lûtufta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 bulunuyor. Elbette bu </w:t>
      </w: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îkâz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-ı ilâhîler fay hatlarından </w:t>
      </w: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ibâret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 de</w:t>
      </w:r>
      <w:r w:rsidRPr="0058762F">
        <w:rPr>
          <w:rFonts w:ascii="Arial" w:eastAsia="Times New Roman" w:hAnsi="Arial" w:cs="Arial"/>
          <w:color w:val="050505"/>
          <w:sz w:val="24"/>
          <w:szCs w:val="14"/>
        </w:rPr>
        <w:t>ğ</w:t>
      </w:r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il… Sel, fırtına, </w:t>
      </w: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tedâvîsi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 mümkün olmayan bula</w:t>
      </w:r>
      <w:r w:rsidRPr="0058762F">
        <w:rPr>
          <w:rFonts w:ascii="Arial" w:eastAsia="Times New Roman" w:hAnsi="Arial" w:cs="Arial"/>
          <w:color w:val="050505"/>
          <w:sz w:val="24"/>
          <w:szCs w:val="14"/>
        </w:rPr>
        <w:t>ş</w:t>
      </w:r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ıcı hastalıklar vs. hep bu kabildendir. Bu ilâhî </w:t>
      </w: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îkazlar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 olmasaydı, insano</w:t>
      </w:r>
      <w:r w:rsidRPr="0058762F">
        <w:rPr>
          <w:rFonts w:ascii="Arial" w:eastAsia="Times New Roman" w:hAnsi="Arial" w:cs="Arial"/>
          <w:color w:val="050505"/>
          <w:sz w:val="24"/>
          <w:szCs w:val="14"/>
        </w:rPr>
        <w:t>ğ</w:t>
      </w:r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lu ansızın ve </w:t>
      </w: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gâfilâne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 bir </w:t>
      </w:r>
      <w:r w:rsidRPr="0058762F">
        <w:rPr>
          <w:rFonts w:ascii="Arial" w:eastAsia="Times New Roman" w:hAnsi="Arial" w:cs="Arial"/>
          <w:color w:val="050505"/>
          <w:sz w:val="24"/>
          <w:szCs w:val="14"/>
        </w:rPr>
        <w:t>ş</w:t>
      </w:r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ekilde ölümün pençesine dü</w:t>
      </w:r>
      <w:r w:rsidRPr="0058762F">
        <w:rPr>
          <w:rFonts w:ascii="Arial" w:eastAsia="Times New Roman" w:hAnsi="Arial" w:cs="Arial"/>
          <w:color w:val="050505"/>
          <w:sz w:val="24"/>
          <w:szCs w:val="14"/>
        </w:rPr>
        <w:t>ş</w:t>
      </w:r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er ve ebedî felâkete </w:t>
      </w: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dûçâr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 olurdu. Bu itibarla, merhamet sahibi olan Allah Teâlâ, kullarının dikkatlerini mutlak gelecek olan </w:t>
      </w: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hakîkatlere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 çekmek ve çok geç olmadan önce </w:t>
      </w: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mânen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 xml:space="preserve"> uyandırmak için bu muhtelif hâdiseleri bir “</w:t>
      </w:r>
      <w:proofErr w:type="spellStart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âdetullah</w:t>
      </w:r>
      <w:proofErr w:type="spellEnd"/>
      <w:r w:rsidRPr="0058762F">
        <w:rPr>
          <w:rFonts w:ascii="Segoe UI Historic" w:eastAsia="Times New Roman" w:hAnsi="Segoe UI Historic" w:cs="Segoe UI Historic"/>
          <w:color w:val="050505"/>
          <w:sz w:val="24"/>
          <w:szCs w:val="14"/>
        </w:rPr>
        <w:t>” olarak tahakkuk ettirmektedir.</w:t>
      </w:r>
    </w:p>
    <w:p w:rsidR="0058762F" w:rsidRPr="0058762F" w:rsidRDefault="0058762F" w:rsidP="0058762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i/>
          <w:color w:val="050505"/>
          <w:sz w:val="24"/>
          <w:szCs w:val="14"/>
        </w:rPr>
      </w:pPr>
      <w:r w:rsidRPr="0058762F">
        <w:rPr>
          <w:rFonts w:ascii="Segoe UI Historic" w:eastAsia="Times New Roman" w:hAnsi="Segoe UI Historic" w:cs="Segoe UI Historic"/>
          <w:b/>
          <w:i/>
          <w:color w:val="050505"/>
          <w:sz w:val="24"/>
          <w:szCs w:val="14"/>
        </w:rPr>
        <w:t>(Osman Nuri Topba</w:t>
      </w:r>
      <w:r w:rsidRPr="0058762F">
        <w:rPr>
          <w:rFonts w:ascii="Arial" w:eastAsia="Times New Roman" w:hAnsi="Arial" w:cs="Arial"/>
          <w:b/>
          <w:i/>
          <w:color w:val="050505"/>
          <w:sz w:val="24"/>
          <w:szCs w:val="14"/>
        </w:rPr>
        <w:t>ş)</w:t>
      </w:r>
    </w:p>
    <w:p w:rsidR="007C77A3" w:rsidRPr="0058762F" w:rsidRDefault="007C77A3">
      <w:pPr>
        <w:rPr>
          <w:sz w:val="40"/>
        </w:rPr>
      </w:pPr>
    </w:p>
    <w:sectPr w:rsidR="007C77A3" w:rsidRPr="0058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>
    <w:useFELayout/>
  </w:compat>
  <w:rsids>
    <w:rsidRoot w:val="0058762F"/>
    <w:rsid w:val="0058762F"/>
    <w:rsid w:val="007C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3</cp:revision>
  <dcterms:created xsi:type="dcterms:W3CDTF">2023-08-22T16:27:00Z</dcterms:created>
  <dcterms:modified xsi:type="dcterms:W3CDTF">2023-08-22T16:27:00Z</dcterms:modified>
</cp:coreProperties>
</file>